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1C" w:rsidRPr="00973E1C" w:rsidRDefault="00973E1C" w:rsidP="00973E1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73E1C">
        <w:rPr>
          <w:rFonts w:ascii="Verdana" w:eastAsia="Times New Roman" w:hAnsi="Verdana" w:cs="Times New Roman"/>
          <w:color w:val="000000"/>
          <w:sz w:val="27"/>
          <w:szCs w:val="27"/>
        </w:rPr>
        <w:t>Below is the CNUT capture analysis:</w:t>
      </w:r>
    </w:p>
    <w:p w:rsidR="00973E1C" w:rsidRPr="00973E1C" w:rsidRDefault="00973E1C" w:rsidP="00973E1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973E1C" w:rsidRPr="00973E1C" w:rsidRDefault="00973E1C" w:rsidP="00973E1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73E1C">
        <w:rPr>
          <w:rFonts w:ascii="Verdana" w:eastAsia="Times New Roman" w:hAnsi="Verdana" w:cs="Times New Roman"/>
          <w:color w:val="000000"/>
          <w:sz w:val="27"/>
          <w:szCs w:val="27"/>
        </w:rPr>
        <w:t>1. We have noticed lot of "</w:t>
      </w:r>
      <w:proofErr w:type="spellStart"/>
      <w:r w:rsidRPr="00973E1C">
        <w:rPr>
          <w:rFonts w:ascii="Verdana" w:eastAsia="Times New Roman" w:hAnsi="Verdana" w:cs="Times New Roman"/>
          <w:color w:val="000000"/>
          <w:sz w:val="27"/>
          <w:szCs w:val="27"/>
        </w:rPr>
        <w:t>Inerror</w:t>
      </w:r>
      <w:proofErr w:type="spellEnd"/>
      <w:r w:rsidRPr="00973E1C">
        <w:rPr>
          <w:rFonts w:ascii="Verdana" w:eastAsia="Times New Roman" w:hAnsi="Verdana" w:cs="Times New Roman"/>
          <w:color w:val="000000"/>
          <w:sz w:val="27"/>
          <w:szCs w:val="27"/>
        </w:rPr>
        <w:t>" counts</w:t>
      </w:r>
    </w:p>
    <w:p w:rsidR="00973E1C" w:rsidRPr="00973E1C" w:rsidRDefault="00973E1C" w:rsidP="00973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1" w:type="dxa"/>
        <w:tblCellSpacing w:w="15" w:type="dxa"/>
        <w:tblBorders>
          <w:top w:val="dashed" w:sz="6" w:space="0" w:color="003D79"/>
          <w:left w:val="dashed" w:sz="6" w:space="0" w:color="003D79"/>
          <w:bottom w:val="dashed" w:sz="6" w:space="0" w:color="003D79"/>
          <w:right w:val="dashed" w:sz="6" w:space="0" w:color="003D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6486"/>
      </w:tblGrid>
      <w:tr w:rsidR="00973E1C" w:rsidRPr="00973E1C" w:rsidTr="00973E1C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3D79"/>
            <w:vAlign w:val="center"/>
            <w:hideMark/>
          </w:tcPr>
          <w:p w:rsidR="00973E1C" w:rsidRPr="00973E1C" w:rsidRDefault="00973E1C" w:rsidP="00973E1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973E1C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Ethernet Control Block Statistics</w:t>
            </w:r>
          </w:p>
        </w:tc>
        <w:bookmarkStart w:id="0" w:name="_GoBack"/>
        <w:bookmarkEnd w:id="0"/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Ethernet Link Detected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Ethernet Link Lost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</w:t>
            </w:r>
          </w:p>
        </w:tc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Undersized Toss Count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</w:t>
            </w:r>
          </w:p>
        </w:tc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inoctets</w:t>
            </w:r>
            <w:proofErr w:type="spellEnd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Count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2261952409</w:t>
            </w:r>
          </w:p>
        </w:tc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inucastpkts</w:t>
            </w:r>
            <w:proofErr w:type="spellEnd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Count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866151597</w:t>
            </w:r>
          </w:p>
        </w:tc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Innucastpkts</w:t>
            </w:r>
            <w:proofErr w:type="spellEnd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Count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1816879</w:t>
            </w:r>
          </w:p>
        </w:tc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indiscards</w:t>
            </w:r>
            <w:proofErr w:type="spellEnd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Count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</w:t>
            </w:r>
          </w:p>
        </w:tc>
      </w:tr>
      <w:tr w:rsidR="00973E1C" w:rsidRPr="00973E1C" w:rsidTr="00973E1C">
        <w:trPr>
          <w:tblCellSpacing w:w="15" w:type="dxa"/>
        </w:trPr>
        <w:tc>
          <w:tcPr>
            <w:tcW w:w="1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inerrors</w:t>
            </w:r>
            <w:proofErr w:type="spellEnd"/>
            <w:r w:rsidRPr="00973E1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Count</w:t>
            </w:r>
          </w:p>
        </w:tc>
        <w:tc>
          <w:tcPr>
            <w:tcW w:w="4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73E1C" w:rsidRPr="00973E1C" w:rsidRDefault="00973E1C" w:rsidP="00973E1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73E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299756                       </w:t>
            </w:r>
          </w:p>
        </w:tc>
      </w:tr>
    </w:tbl>
    <w:p w:rsidR="00973E1C" w:rsidRDefault="00973E1C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973E1C" w:rsidRPr="00973E1C" w:rsidRDefault="00973E1C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27236C" w:rsidRDefault="0027236C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973E1C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2. In the below </w:t>
      </w:r>
      <w:r w:rsidR="00E73F41" w:rsidRPr="00973E1C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Engineering </w:t>
      </w:r>
      <w:r w:rsidRPr="00973E1C">
        <w:rPr>
          <w:rFonts w:ascii="Arial" w:hAnsi="Arial" w:cs="Arial"/>
          <w:color w:val="222222"/>
          <w:sz w:val="27"/>
          <w:szCs w:val="27"/>
          <w:shd w:val="clear" w:color="auto" w:fill="FFFFFF"/>
        </w:rPr>
        <w:t>Event log, it says "Acquired sync pulse" which ensure that the sync was lost and regained.</w:t>
      </w:r>
      <w:r w:rsidRPr="00973E1C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“Radar detected” because of this we may have lost the link and it reestablished when the AP rebooted.</w:t>
      </w:r>
    </w:p>
    <w:p w:rsidR="00973E1C" w:rsidRPr="00973E1C" w:rsidRDefault="00973E1C">
      <w:pPr>
        <w:rPr>
          <w:noProof/>
          <w:sz w:val="27"/>
          <w:szCs w:val="27"/>
        </w:rPr>
      </w:pPr>
    </w:p>
    <w:p w:rsidR="0074594B" w:rsidRDefault="0027236C">
      <w:r>
        <w:rPr>
          <w:noProof/>
        </w:rPr>
        <w:drawing>
          <wp:inline distT="0" distB="0" distL="0" distR="0">
            <wp:extent cx="8532236" cy="2533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515" cy="253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6C" w:rsidRDefault="0027236C"/>
    <w:p w:rsidR="0027236C" w:rsidRPr="00973E1C" w:rsidRDefault="0027236C">
      <w:pPr>
        <w:rPr>
          <w:rFonts w:ascii="Verdana" w:hAnsi="Verdana"/>
          <w:sz w:val="27"/>
          <w:szCs w:val="27"/>
        </w:rPr>
      </w:pPr>
      <w:r w:rsidRPr="00973E1C">
        <w:rPr>
          <w:rFonts w:ascii="Verdana" w:hAnsi="Verdana"/>
          <w:sz w:val="27"/>
          <w:szCs w:val="27"/>
        </w:rPr>
        <w:t>3.</w:t>
      </w:r>
      <w:r w:rsidR="00C7077E" w:rsidRPr="00973E1C">
        <w:rPr>
          <w:rFonts w:ascii="Verdana" w:hAnsi="Verdana"/>
          <w:sz w:val="27"/>
          <w:szCs w:val="27"/>
        </w:rPr>
        <w:t xml:space="preserve"> DFS</w:t>
      </w:r>
      <w:r w:rsidR="00E73F41" w:rsidRPr="00973E1C">
        <w:rPr>
          <w:rFonts w:ascii="Verdana" w:hAnsi="Verdana"/>
          <w:sz w:val="27"/>
          <w:szCs w:val="27"/>
        </w:rPr>
        <w:t xml:space="preserve"> alternate frequency was not configured. So, the AP could not switched to another frequency when the Radar detected. Hence, it stuck and reboot was required.</w:t>
      </w:r>
    </w:p>
    <w:p w:rsidR="0027236C" w:rsidRPr="0027236C" w:rsidRDefault="0027236C" w:rsidP="00272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236C">
        <w:rPr>
          <w:rFonts w:ascii="Times New Roman" w:eastAsia="Times New Roman" w:hAnsi="Times New Roman" w:cs="Times New Roman"/>
          <w:b/>
          <w:bCs/>
          <w:sz w:val="36"/>
          <w:szCs w:val="36"/>
        </w:rPr>
        <w:t>DFS Status</w:t>
      </w:r>
    </w:p>
    <w:tbl>
      <w:tblPr>
        <w:tblW w:w="5000" w:type="pct"/>
        <w:tblCellSpacing w:w="15" w:type="dxa"/>
        <w:tblBorders>
          <w:top w:val="dashed" w:sz="6" w:space="0" w:color="003D79"/>
          <w:left w:val="dashed" w:sz="6" w:space="0" w:color="003D79"/>
          <w:bottom w:val="dashed" w:sz="6" w:space="0" w:color="003D79"/>
          <w:right w:val="dashed" w:sz="6" w:space="0" w:color="003D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2279"/>
      </w:tblGrid>
      <w:tr w:rsidR="0027236C" w:rsidRPr="0027236C" w:rsidTr="0027236C">
        <w:trPr>
          <w:tblCellSpacing w:w="15" w:type="dxa"/>
        </w:trPr>
        <w:tc>
          <w:tcPr>
            <w:tcW w:w="0" w:type="auto"/>
            <w:gridSpan w:val="2"/>
            <w:shd w:val="clear" w:color="auto" w:fill="003D79"/>
            <w:vAlign w:val="center"/>
            <w:hideMark/>
          </w:tcPr>
          <w:p w:rsidR="0027236C" w:rsidRPr="0027236C" w:rsidRDefault="0027236C" w:rsidP="002723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27236C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Current DFS Status</w:t>
            </w:r>
          </w:p>
        </w:tc>
      </w:tr>
      <w:tr w:rsidR="0027236C" w:rsidRPr="0027236C" w:rsidTr="0027236C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RF Carrier Frequency</w:t>
            </w:r>
          </w:p>
        </w:tc>
        <w:tc>
          <w:tcPr>
            <w:tcW w:w="4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Active, 5660.0 MHz, Normal Transmit </w:t>
            </w:r>
          </w:p>
        </w:tc>
      </w:tr>
      <w:tr w:rsidR="0027236C" w:rsidRPr="0027236C" w:rsidTr="0027236C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Alternate RF Carrier Frequency 1</w:t>
            </w:r>
          </w:p>
        </w:tc>
        <w:tc>
          <w:tcPr>
            <w:tcW w:w="4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Frequency Selected </w:t>
            </w:r>
          </w:p>
        </w:tc>
      </w:tr>
      <w:tr w:rsidR="0027236C" w:rsidRPr="0027236C" w:rsidTr="0027236C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Alternate RF Carrier Frequency 2</w:t>
            </w:r>
          </w:p>
        </w:tc>
        <w:tc>
          <w:tcPr>
            <w:tcW w:w="4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Frequency Selected </w:t>
            </w:r>
          </w:p>
        </w:tc>
      </w:tr>
      <w:tr w:rsidR="0027236C" w:rsidRPr="0027236C" w:rsidTr="0027236C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DFS Detections</w:t>
            </w:r>
          </w:p>
        </w:tc>
        <w:tc>
          <w:tcPr>
            <w:tcW w:w="4000" w:type="pct"/>
            <w:vAlign w:val="center"/>
            <w:hideMark/>
          </w:tcPr>
          <w:p w:rsidR="0027236C" w:rsidRPr="0027236C" w:rsidRDefault="0027236C" w:rsidP="0027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27236C" w:rsidRDefault="0027236C"/>
    <w:sectPr w:rsidR="0027236C" w:rsidSect="0027236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FE" w:rsidRDefault="002A63FE" w:rsidP="0027236C">
      <w:pPr>
        <w:spacing w:after="0" w:line="240" w:lineRule="auto"/>
      </w:pPr>
      <w:r>
        <w:separator/>
      </w:r>
    </w:p>
  </w:endnote>
  <w:endnote w:type="continuationSeparator" w:id="0">
    <w:p w:rsidR="002A63FE" w:rsidRDefault="002A63FE" w:rsidP="0027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FE" w:rsidRDefault="002A63FE" w:rsidP="0027236C">
      <w:pPr>
        <w:spacing w:after="0" w:line="240" w:lineRule="auto"/>
      </w:pPr>
      <w:r>
        <w:separator/>
      </w:r>
    </w:p>
  </w:footnote>
  <w:footnote w:type="continuationSeparator" w:id="0">
    <w:p w:rsidR="002A63FE" w:rsidRDefault="002A63FE" w:rsidP="0027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6C"/>
    <w:rsid w:val="0006580A"/>
    <w:rsid w:val="000871A2"/>
    <w:rsid w:val="000B3B24"/>
    <w:rsid w:val="00181AD8"/>
    <w:rsid w:val="002003C6"/>
    <w:rsid w:val="00234721"/>
    <w:rsid w:val="00262844"/>
    <w:rsid w:val="0027236C"/>
    <w:rsid w:val="002A38AA"/>
    <w:rsid w:val="002A63FE"/>
    <w:rsid w:val="002B1FBB"/>
    <w:rsid w:val="002D462A"/>
    <w:rsid w:val="00456F61"/>
    <w:rsid w:val="00490A38"/>
    <w:rsid w:val="004B1722"/>
    <w:rsid w:val="004F53D7"/>
    <w:rsid w:val="00563CDB"/>
    <w:rsid w:val="0056608B"/>
    <w:rsid w:val="005A6262"/>
    <w:rsid w:val="006718BC"/>
    <w:rsid w:val="006F5158"/>
    <w:rsid w:val="0073759E"/>
    <w:rsid w:val="0074594B"/>
    <w:rsid w:val="00747659"/>
    <w:rsid w:val="0075493C"/>
    <w:rsid w:val="007821FA"/>
    <w:rsid w:val="007A2CD1"/>
    <w:rsid w:val="007A7642"/>
    <w:rsid w:val="007E148C"/>
    <w:rsid w:val="00843399"/>
    <w:rsid w:val="008A1334"/>
    <w:rsid w:val="009065DD"/>
    <w:rsid w:val="0094357D"/>
    <w:rsid w:val="00973E1C"/>
    <w:rsid w:val="009B6446"/>
    <w:rsid w:val="009D61B5"/>
    <w:rsid w:val="00A21699"/>
    <w:rsid w:val="00A220A0"/>
    <w:rsid w:val="00A73EB4"/>
    <w:rsid w:val="00AD5541"/>
    <w:rsid w:val="00B2261F"/>
    <w:rsid w:val="00B36316"/>
    <w:rsid w:val="00B672B8"/>
    <w:rsid w:val="00BB5D24"/>
    <w:rsid w:val="00BC4682"/>
    <w:rsid w:val="00BC5FDB"/>
    <w:rsid w:val="00BF5007"/>
    <w:rsid w:val="00C13427"/>
    <w:rsid w:val="00C7077E"/>
    <w:rsid w:val="00C92228"/>
    <w:rsid w:val="00C93540"/>
    <w:rsid w:val="00CE695E"/>
    <w:rsid w:val="00D4541B"/>
    <w:rsid w:val="00D741EE"/>
    <w:rsid w:val="00D85889"/>
    <w:rsid w:val="00E354A7"/>
    <w:rsid w:val="00E73F41"/>
    <w:rsid w:val="00E7655F"/>
    <w:rsid w:val="00E91EB4"/>
    <w:rsid w:val="00F439F4"/>
    <w:rsid w:val="00F53129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B2F3-1007-4BE7-8747-D4A4A661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2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6C"/>
  </w:style>
  <w:style w:type="paragraph" w:styleId="Footer">
    <w:name w:val="footer"/>
    <w:basedOn w:val="Normal"/>
    <w:link w:val="FooterChar"/>
    <w:uiPriority w:val="99"/>
    <w:unhideWhenUsed/>
    <w:rsid w:val="0027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6C"/>
  </w:style>
  <w:style w:type="character" w:customStyle="1" w:styleId="Heading2Char">
    <w:name w:val="Heading 2 Char"/>
    <w:basedOn w:val="DefaultParagraphFont"/>
    <w:link w:val="Heading2"/>
    <w:uiPriority w:val="9"/>
    <w:rsid w:val="002723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23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72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 Corp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Vijayakumar Gnanamurthy</dc:creator>
  <cp:keywords/>
  <dc:description/>
  <cp:lastModifiedBy>Vijayakumar Gnanamurthy</cp:lastModifiedBy>
  <cp:revision>1</cp:revision>
  <dcterms:created xsi:type="dcterms:W3CDTF">2015-05-15T05:14:00Z</dcterms:created>
  <dcterms:modified xsi:type="dcterms:W3CDTF">2015-05-15T06:30:00Z</dcterms:modified>
</cp:coreProperties>
</file>