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49" w:rsidRPr="00937249" w:rsidRDefault="001143B6" w:rsidP="00304AB0">
      <w:pPr>
        <w:jc w:val="center"/>
        <w:rPr>
          <w:b/>
          <w:lang w:val="en-GB"/>
        </w:rPr>
      </w:pPr>
      <w:bookmarkStart w:id="0" w:name="_GoBack"/>
      <w:bookmarkEnd w:id="0"/>
      <w:proofErr w:type="spellStart"/>
      <w:proofErr w:type="gramStart"/>
      <w:r w:rsidRPr="00937249">
        <w:rPr>
          <w:b/>
          <w:lang w:val="en-GB"/>
        </w:rPr>
        <w:t>e</w:t>
      </w:r>
      <w:r w:rsidR="00AC5849" w:rsidRPr="00937249">
        <w:rPr>
          <w:rFonts w:hint="eastAsia"/>
          <w:b/>
          <w:lang w:val="en-GB"/>
        </w:rPr>
        <w:t>PMP</w:t>
      </w:r>
      <w:proofErr w:type="spellEnd"/>
      <w:r w:rsidR="00937249" w:rsidRPr="00937249">
        <w:rPr>
          <w:rFonts w:hint="eastAsia"/>
          <w:b/>
          <w:lang w:val="en-GB"/>
        </w:rPr>
        <w:t>链路配置说明</w:t>
      </w:r>
      <w:proofErr w:type="gramEnd"/>
    </w:p>
    <w:p w:rsidR="00D832CD" w:rsidRDefault="00304AB0" w:rsidP="00AC5849">
      <w:pPr>
        <w:rPr>
          <w:lang w:val="en-GB"/>
        </w:rPr>
      </w:pPr>
      <w:r>
        <w:rPr>
          <w:rFonts w:hint="eastAsia"/>
          <w:lang w:val="en-GB"/>
        </w:rPr>
        <w:t xml:space="preserve">         </w:t>
      </w:r>
      <w:r w:rsidR="00AC5849">
        <w:rPr>
          <w:rFonts w:hint="eastAsia"/>
          <w:lang w:val="en-GB"/>
        </w:rPr>
        <w:t>先记录两点的经纬度，然后计算方位角和俯仰角，将两边设备按计算的方位角和俯仰角设定好，按照以下</w:t>
      </w:r>
      <w:r w:rsidR="00D832CD">
        <w:rPr>
          <w:rFonts w:hint="eastAsia"/>
          <w:lang w:val="en-GB"/>
        </w:rPr>
        <w:t>标注</w:t>
      </w:r>
      <w:r w:rsidR="00AC5849">
        <w:rPr>
          <w:rFonts w:hint="eastAsia"/>
          <w:lang w:val="en-GB"/>
        </w:rPr>
        <w:t>配置设备。</w:t>
      </w:r>
    </w:p>
    <w:p w:rsidR="00AC5849" w:rsidRDefault="003D5C19" w:rsidP="00AC5849">
      <w:pPr>
        <w:rPr>
          <w:lang w:val="en-GB"/>
        </w:rPr>
      </w:pPr>
      <w:r>
        <w:rPr>
          <w:rFonts w:hint="eastAsia"/>
          <w:lang w:val="en-GB"/>
        </w:rPr>
        <w:t>一</w:t>
      </w:r>
      <w:r>
        <w:rPr>
          <w:rFonts w:hint="eastAsia"/>
          <w:lang w:val="en-GB"/>
        </w:rPr>
        <w:t xml:space="preserve">  AP</w:t>
      </w:r>
      <w:r w:rsidR="00AC5849">
        <w:rPr>
          <w:rFonts w:hint="eastAsia"/>
          <w:lang w:val="en-GB"/>
        </w:rPr>
        <w:t>设备</w:t>
      </w:r>
      <w:r>
        <w:rPr>
          <w:rFonts w:hint="eastAsia"/>
          <w:lang w:val="en-GB"/>
        </w:rPr>
        <w:t>基础</w:t>
      </w:r>
      <w:r w:rsidR="00AC5849">
        <w:rPr>
          <w:rFonts w:hint="eastAsia"/>
          <w:lang w:val="en-GB"/>
        </w:rPr>
        <w:t>配置：</w:t>
      </w:r>
    </w:p>
    <w:p w:rsidR="003D5C19" w:rsidRDefault="003D5C19" w:rsidP="003D5C1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rFonts w:hint="eastAsia"/>
          <w:lang w:val="en-GB"/>
        </w:rPr>
        <w:t>设置模块角色</w:t>
      </w:r>
      <w:r>
        <w:rPr>
          <w:rFonts w:hint="eastAsia"/>
          <w:lang w:val="en-GB"/>
        </w:rPr>
        <w:t>Access Point</w:t>
      </w:r>
    </w:p>
    <w:p w:rsidR="003D5C19" w:rsidRDefault="003D5C19" w:rsidP="003D5C1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rFonts w:hint="eastAsia"/>
          <w:lang w:val="en-GB"/>
        </w:rPr>
        <w:t>设置模块国家代码</w:t>
      </w:r>
      <w:r>
        <w:rPr>
          <w:rFonts w:hint="eastAsia"/>
          <w:lang w:val="en-GB"/>
        </w:rPr>
        <w:t>other</w:t>
      </w:r>
    </w:p>
    <w:p w:rsidR="003D5C19" w:rsidRDefault="003D5C19" w:rsidP="003D5C1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rFonts w:hint="eastAsia"/>
          <w:lang w:val="en-GB"/>
        </w:rPr>
        <w:t>设置模块频点</w:t>
      </w:r>
      <w:proofErr w:type="spellStart"/>
      <w:r>
        <w:rPr>
          <w:rFonts w:hint="eastAsia"/>
          <w:lang w:val="en-GB"/>
        </w:rPr>
        <w:t>xxxxx</w:t>
      </w:r>
      <w:proofErr w:type="spellEnd"/>
    </w:p>
    <w:p w:rsidR="003D5C19" w:rsidRDefault="003D5C19" w:rsidP="003D5C1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rFonts w:hint="eastAsia"/>
          <w:lang w:val="en-GB"/>
        </w:rPr>
        <w:t>设置无线链路上下行比率</w:t>
      </w:r>
      <w:proofErr w:type="spellStart"/>
      <w:r>
        <w:rPr>
          <w:rFonts w:hint="eastAsia"/>
          <w:lang w:val="en-GB"/>
        </w:rPr>
        <w:t>xxxxx</w:t>
      </w:r>
      <w:proofErr w:type="spellEnd"/>
    </w:p>
    <w:p w:rsidR="003D5C19" w:rsidRPr="003D5C19" w:rsidRDefault="003D5C19" w:rsidP="003D5C1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rFonts w:hint="eastAsia"/>
          <w:lang w:val="en-GB"/>
        </w:rPr>
        <w:t>设置模块的管理地址</w:t>
      </w:r>
      <w:proofErr w:type="spellStart"/>
      <w:r>
        <w:rPr>
          <w:rFonts w:hint="eastAsia"/>
          <w:lang w:val="en-GB"/>
        </w:rPr>
        <w:t>xxx.xxx.xxx.xxx</w:t>
      </w:r>
      <w:proofErr w:type="spellEnd"/>
    </w:p>
    <w:p w:rsidR="00AC5849" w:rsidRDefault="003D5C19" w:rsidP="00AC5849">
      <w:pPr>
        <w:rPr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5481320" cy="2468245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49" w:rsidRDefault="00AC5849" w:rsidP="00AC5849">
      <w:pPr>
        <w:jc w:val="center"/>
        <w:rPr>
          <w:lang w:val="en-GB"/>
        </w:rPr>
      </w:pPr>
      <w:r>
        <w:rPr>
          <w:rFonts w:hint="eastAsia"/>
          <w:lang w:val="en-GB"/>
        </w:rPr>
        <w:t>（一）</w:t>
      </w:r>
    </w:p>
    <w:p w:rsidR="003D5C19" w:rsidRDefault="003D5C19" w:rsidP="003D5C19">
      <w:pPr>
        <w:rPr>
          <w:lang w:val="en-GB"/>
        </w:rPr>
      </w:pPr>
      <w:r>
        <w:rPr>
          <w:rFonts w:hint="eastAsia"/>
          <w:lang w:val="en-GB"/>
        </w:rPr>
        <w:t>二</w:t>
      </w:r>
      <w:r>
        <w:rPr>
          <w:rFonts w:hint="eastAsia"/>
          <w:lang w:val="en-GB"/>
        </w:rPr>
        <w:t xml:space="preserve">  AP</w:t>
      </w:r>
      <w:r>
        <w:rPr>
          <w:rFonts w:hint="eastAsia"/>
          <w:lang w:val="en-GB"/>
        </w:rPr>
        <w:t>的预共享密钥的设置：</w:t>
      </w:r>
      <w:r>
        <w:rPr>
          <w:rFonts w:hint="eastAsia"/>
          <w:lang w:val="en-GB"/>
        </w:rPr>
        <w:t xml:space="preserve"> </w:t>
      </w:r>
    </w:p>
    <w:p w:rsidR="003D5C19" w:rsidRDefault="003D5C19" w:rsidP="003D5C19">
      <w:pPr>
        <w:rPr>
          <w:lang w:val="en-GB"/>
        </w:rPr>
      </w:pPr>
      <w:r>
        <w:rPr>
          <w:rFonts w:hint="eastAsia"/>
          <w:lang w:val="en-GB"/>
        </w:rPr>
        <w:t>建议外场连接先将</w:t>
      </w:r>
      <w:r>
        <w:rPr>
          <w:rFonts w:hint="eastAsia"/>
          <w:lang w:val="en-GB"/>
        </w:rPr>
        <w:t xml:space="preserve">WIRELESS SECURITY </w:t>
      </w:r>
      <w:r>
        <w:rPr>
          <w:rFonts w:hint="eastAsia"/>
          <w:lang w:val="en-GB"/>
        </w:rPr>
        <w:t>设为</w:t>
      </w:r>
      <w:r>
        <w:rPr>
          <w:rFonts w:hint="eastAsia"/>
          <w:lang w:val="en-GB"/>
        </w:rPr>
        <w:t xml:space="preserve">OPEN, </w:t>
      </w:r>
      <w:r>
        <w:rPr>
          <w:rFonts w:hint="eastAsia"/>
          <w:lang w:val="en-GB"/>
        </w:rPr>
        <w:t>连接后将信道设为密钥认证。主从端保持一致。</w:t>
      </w:r>
    </w:p>
    <w:p w:rsidR="003D5C19" w:rsidRDefault="003D5C19" w:rsidP="003D5C19">
      <w:pPr>
        <w:rPr>
          <w:lang w:val="en-GB"/>
        </w:rPr>
      </w:pPr>
    </w:p>
    <w:p w:rsidR="00AC5849" w:rsidRDefault="00AC5849" w:rsidP="00AC5849">
      <w:pPr>
        <w:jc w:val="center"/>
        <w:rPr>
          <w:lang w:val="en-GB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2409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49" w:rsidRDefault="00AC5849" w:rsidP="00AC5849">
      <w:pPr>
        <w:jc w:val="center"/>
        <w:rPr>
          <w:lang w:val="en-GB"/>
        </w:rPr>
      </w:pPr>
      <w:r>
        <w:rPr>
          <w:rFonts w:hint="eastAsia"/>
          <w:lang w:val="en-GB"/>
        </w:rPr>
        <w:t>（二）</w:t>
      </w:r>
    </w:p>
    <w:p w:rsidR="001C2C5A" w:rsidRDefault="00FE32DC" w:rsidP="00FE32DC">
      <w:pPr>
        <w:rPr>
          <w:lang w:val="en-GB"/>
        </w:rPr>
      </w:pPr>
      <w:r>
        <w:rPr>
          <w:rFonts w:hint="eastAsia"/>
          <w:lang w:val="en-GB"/>
        </w:rPr>
        <w:t>三</w:t>
      </w:r>
      <w:r>
        <w:rPr>
          <w:rFonts w:hint="eastAsia"/>
          <w:lang w:val="en-GB"/>
        </w:rPr>
        <w:t xml:space="preserve">  </w:t>
      </w:r>
      <w:r w:rsidR="003D5C19">
        <w:rPr>
          <w:rFonts w:hint="eastAsia"/>
          <w:lang w:val="en-GB"/>
        </w:rPr>
        <w:t>点对点设备</w:t>
      </w:r>
      <w:r>
        <w:rPr>
          <w:rFonts w:hint="eastAsia"/>
          <w:lang w:val="en-GB"/>
        </w:rPr>
        <w:t>配置</w:t>
      </w:r>
      <w:r w:rsidR="003D5C19">
        <w:rPr>
          <w:rFonts w:hint="eastAsia"/>
          <w:lang w:val="en-GB"/>
        </w:rPr>
        <w:t>，请选第二个选项</w:t>
      </w:r>
    </w:p>
    <w:p w:rsidR="001C2C5A" w:rsidRDefault="00FE32DC" w:rsidP="00AC5849">
      <w:pPr>
        <w:jc w:val="center"/>
        <w:rPr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5486400" cy="2420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5A" w:rsidRDefault="0054148A" w:rsidP="00AC5849">
      <w:pPr>
        <w:jc w:val="center"/>
        <w:rPr>
          <w:lang w:val="en-GB"/>
        </w:rPr>
      </w:pPr>
      <w:r>
        <w:rPr>
          <w:rFonts w:hint="eastAsia"/>
          <w:lang w:val="en-GB"/>
        </w:rPr>
        <w:t>（三）</w:t>
      </w:r>
    </w:p>
    <w:p w:rsidR="00B86AC9" w:rsidRDefault="00B86AC9" w:rsidP="00B86AC9">
      <w:pPr>
        <w:rPr>
          <w:lang w:val="en-GB"/>
        </w:rPr>
      </w:pPr>
      <w:r>
        <w:rPr>
          <w:rFonts w:hint="eastAsia"/>
          <w:lang w:val="en-GB"/>
        </w:rPr>
        <w:t>四</w:t>
      </w:r>
      <w:r>
        <w:rPr>
          <w:rFonts w:hint="eastAsia"/>
          <w:lang w:val="en-GB"/>
        </w:rPr>
        <w:t xml:space="preserve">  </w:t>
      </w:r>
      <w:r>
        <w:rPr>
          <w:rFonts w:hint="eastAsia"/>
          <w:lang w:val="en-GB"/>
        </w:rPr>
        <w:t>点对点连接距离设置，设置值必须大于实际传输距离。</w:t>
      </w:r>
    </w:p>
    <w:p w:rsidR="00B86AC9" w:rsidRDefault="00B86AC9" w:rsidP="00B86AC9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481320" cy="23996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DC" w:rsidRDefault="00FE32DC" w:rsidP="00FE32DC">
      <w:pPr>
        <w:rPr>
          <w:lang w:val="en-GB"/>
        </w:rPr>
      </w:pPr>
      <w:r>
        <w:rPr>
          <w:rFonts w:hint="eastAsia"/>
          <w:lang w:val="en-GB"/>
        </w:rPr>
        <w:t>四</w:t>
      </w:r>
      <w:r>
        <w:rPr>
          <w:rFonts w:hint="eastAsia"/>
          <w:lang w:val="en-GB"/>
        </w:rPr>
        <w:t xml:space="preserve">  STA </w:t>
      </w:r>
      <w:r>
        <w:rPr>
          <w:rFonts w:hint="eastAsia"/>
          <w:lang w:val="en-GB"/>
        </w:rPr>
        <w:t>设备的基础设置</w:t>
      </w:r>
    </w:p>
    <w:p w:rsidR="0054148A" w:rsidRPr="00FE32DC" w:rsidRDefault="00FE32DC" w:rsidP="00FE32DC">
      <w:pPr>
        <w:pStyle w:val="ListParagraph"/>
        <w:numPr>
          <w:ilvl w:val="0"/>
          <w:numId w:val="3"/>
        </w:numPr>
        <w:rPr>
          <w:lang w:val="en-GB"/>
        </w:rPr>
      </w:pPr>
      <w:r w:rsidRPr="00FE32DC">
        <w:rPr>
          <w:rFonts w:hint="eastAsia"/>
          <w:lang w:val="en-GB"/>
        </w:rPr>
        <w:t>设置模块角色为</w:t>
      </w:r>
      <w:r w:rsidRPr="00FE32DC">
        <w:rPr>
          <w:rFonts w:hint="eastAsia"/>
          <w:lang w:val="en-GB"/>
        </w:rPr>
        <w:t>Subscriber Mode</w:t>
      </w:r>
    </w:p>
    <w:p w:rsidR="00FE32DC" w:rsidRDefault="00FE32DC" w:rsidP="00FE32D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hint="eastAsia"/>
          <w:lang w:val="en-GB"/>
        </w:rPr>
        <w:t>设置国家代码为</w:t>
      </w:r>
      <w:r>
        <w:rPr>
          <w:rFonts w:hint="eastAsia"/>
          <w:lang w:val="en-GB"/>
        </w:rPr>
        <w:t>Follow AP</w:t>
      </w:r>
      <w:r>
        <w:rPr>
          <w:lang w:val="en-GB"/>
        </w:rPr>
        <w:t>’</w:t>
      </w:r>
      <w:r>
        <w:rPr>
          <w:rFonts w:hint="eastAsia"/>
          <w:lang w:val="en-GB"/>
        </w:rPr>
        <w:t>s Country</w:t>
      </w:r>
    </w:p>
    <w:p w:rsidR="00FE32DC" w:rsidRDefault="00FE32DC" w:rsidP="00FE32D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hint="eastAsia"/>
          <w:lang w:val="en-GB"/>
        </w:rPr>
        <w:t>设置</w:t>
      </w:r>
      <w:r w:rsidR="00664D5A">
        <w:rPr>
          <w:rFonts w:hint="eastAsia"/>
          <w:lang w:val="en-GB"/>
        </w:rPr>
        <w:t>模块扫描信道带宽与</w:t>
      </w:r>
      <w:r w:rsidR="00664D5A">
        <w:rPr>
          <w:rFonts w:hint="eastAsia"/>
          <w:lang w:val="en-GB"/>
        </w:rPr>
        <w:t>AP</w:t>
      </w:r>
      <w:r w:rsidR="00664D5A">
        <w:rPr>
          <w:rFonts w:hint="eastAsia"/>
          <w:lang w:val="en-GB"/>
        </w:rPr>
        <w:t>的设置保持一致</w:t>
      </w:r>
    </w:p>
    <w:p w:rsidR="00664D5A" w:rsidRDefault="00664D5A" w:rsidP="00FE32D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hint="eastAsia"/>
          <w:lang w:val="en-GB"/>
        </w:rPr>
        <w:t>设置模块的通信频点与</w:t>
      </w:r>
      <w:r>
        <w:rPr>
          <w:rFonts w:hint="eastAsia"/>
          <w:lang w:val="en-GB"/>
        </w:rPr>
        <w:t>AP</w:t>
      </w:r>
      <w:r>
        <w:rPr>
          <w:rFonts w:hint="eastAsia"/>
          <w:lang w:val="en-GB"/>
        </w:rPr>
        <w:t>的设定频点保持一致</w:t>
      </w:r>
    </w:p>
    <w:p w:rsidR="00664D5A" w:rsidRPr="00FE32DC" w:rsidRDefault="003F4803" w:rsidP="00FE32D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rFonts w:hint="eastAsia"/>
          <w:lang w:val="en-GB"/>
        </w:rPr>
        <w:t>设置模块的</w:t>
      </w:r>
      <w:r w:rsidR="00A712D3">
        <w:rPr>
          <w:rFonts w:hint="eastAsia"/>
          <w:lang w:val="en-GB"/>
        </w:rPr>
        <w:t>认证密钥和</w:t>
      </w:r>
      <w:r w:rsidR="00A712D3">
        <w:rPr>
          <w:rFonts w:hint="eastAsia"/>
          <w:lang w:val="en-GB"/>
        </w:rPr>
        <w:t>AP</w:t>
      </w:r>
      <w:r w:rsidR="00A712D3">
        <w:rPr>
          <w:rFonts w:hint="eastAsia"/>
          <w:lang w:val="en-GB"/>
        </w:rPr>
        <w:t>的设置保持一致，</w:t>
      </w:r>
      <w:r w:rsidR="001F021E">
        <w:rPr>
          <w:rFonts w:hint="eastAsia"/>
          <w:lang w:val="en-GB"/>
        </w:rPr>
        <w:t>在</w:t>
      </w:r>
      <w:r w:rsidR="001F021E">
        <w:rPr>
          <w:rFonts w:hint="eastAsia"/>
          <w:lang w:val="en-GB"/>
        </w:rPr>
        <w:t>configuration</w:t>
      </w:r>
      <w:r w:rsidR="001F021E">
        <w:rPr>
          <w:rFonts w:hint="eastAsia"/>
          <w:lang w:val="en-GB"/>
        </w:rPr>
        <w:t>下的</w:t>
      </w:r>
      <w:r w:rsidR="001F021E">
        <w:rPr>
          <w:rFonts w:hint="eastAsia"/>
          <w:lang w:val="en-GB"/>
        </w:rPr>
        <w:t>Security</w:t>
      </w:r>
      <w:r w:rsidR="001F021E">
        <w:rPr>
          <w:rFonts w:hint="eastAsia"/>
          <w:lang w:val="en-GB"/>
        </w:rPr>
        <w:t>菜单配置，</w:t>
      </w:r>
      <w:r w:rsidR="00A712D3">
        <w:rPr>
          <w:rFonts w:hint="eastAsia"/>
          <w:lang w:val="en-GB"/>
        </w:rPr>
        <w:t>建议在室外测试时，先使用</w:t>
      </w:r>
      <w:r w:rsidR="00A712D3">
        <w:rPr>
          <w:rFonts w:hint="eastAsia"/>
          <w:lang w:val="en-GB"/>
        </w:rPr>
        <w:t>open</w:t>
      </w:r>
      <w:r w:rsidR="00A712D3">
        <w:rPr>
          <w:rFonts w:hint="eastAsia"/>
          <w:lang w:val="en-GB"/>
        </w:rPr>
        <w:t>模式（不加密模式）。</w:t>
      </w:r>
      <w:r w:rsidR="00B86AC9" w:rsidRPr="00B86AC9">
        <w:rPr>
          <w:rStyle w:val="high-light-bg"/>
          <w:rFonts w:ascii="Arial" w:hAnsi="Arial" w:cs="Arial" w:hint="eastAsia"/>
          <w:color w:val="333333"/>
          <w:sz w:val="20"/>
          <w:szCs w:val="20"/>
          <w:shd w:val="clear" w:color="auto" w:fill="FFFF00"/>
        </w:rPr>
        <w:t>首先在</w:t>
      </w:r>
      <w:r w:rsidR="00B86AC9" w:rsidRPr="00B86AC9">
        <w:rPr>
          <w:rStyle w:val="high-light-bg"/>
          <w:rFonts w:ascii="Arial" w:hAnsi="Arial" w:cs="Arial" w:hint="eastAsia"/>
          <w:color w:val="333333"/>
          <w:sz w:val="20"/>
          <w:szCs w:val="20"/>
          <w:shd w:val="clear" w:color="auto" w:fill="FFFF00"/>
        </w:rPr>
        <w:t>AP</w:t>
      </w:r>
      <w:r w:rsidR="00B86AC9" w:rsidRPr="00B86AC9">
        <w:rPr>
          <w:rStyle w:val="high-light-bg"/>
          <w:rFonts w:ascii="Arial" w:hAnsi="Arial" w:cs="Arial" w:hint="eastAsia"/>
          <w:color w:val="333333"/>
          <w:sz w:val="20"/>
          <w:szCs w:val="20"/>
          <w:shd w:val="clear" w:color="auto" w:fill="FFFF00"/>
        </w:rPr>
        <w:t>上</w:t>
      </w:r>
      <w:r w:rsidR="00B86AC9">
        <w:rPr>
          <w:rStyle w:val="high-light-bg"/>
          <w:rFonts w:ascii="Arial" w:hAnsi="Arial" w:cs="Arial"/>
          <w:color w:val="333333"/>
          <w:sz w:val="20"/>
          <w:szCs w:val="20"/>
          <w:shd w:val="clear" w:color="auto" w:fill="FFFF00"/>
        </w:rPr>
        <w:t>配置</w:t>
      </w:r>
      <w:r w:rsidR="00B86AC9">
        <w:rPr>
          <w:rStyle w:val="high-light-bg"/>
          <w:rFonts w:ascii="Arial" w:hAnsi="Arial" w:cs="Arial" w:hint="eastAsia"/>
          <w:color w:val="333333"/>
          <w:sz w:val="20"/>
          <w:szCs w:val="20"/>
          <w:shd w:val="clear" w:color="auto" w:fill="FFFF00"/>
        </w:rPr>
        <w:t>认证密钥</w:t>
      </w:r>
      <w:r w:rsidR="00B86AC9">
        <w:rPr>
          <w:rStyle w:val="high-light-bg"/>
          <w:rFonts w:ascii="Arial" w:hAnsi="Arial" w:cs="Arial"/>
          <w:color w:val="333333"/>
          <w:sz w:val="20"/>
          <w:szCs w:val="20"/>
          <w:shd w:val="clear" w:color="auto" w:fill="FFFF00"/>
        </w:rPr>
        <w:t>，</w:t>
      </w:r>
      <w:r w:rsidR="00B86AC9">
        <w:rPr>
          <w:rStyle w:val="high-light-bg"/>
          <w:rFonts w:ascii="Arial" w:hAnsi="Arial" w:cs="Arial" w:hint="eastAsia"/>
          <w:color w:val="333333"/>
          <w:sz w:val="20"/>
          <w:szCs w:val="20"/>
          <w:shd w:val="clear" w:color="auto" w:fill="FFFF00"/>
        </w:rPr>
        <w:t>再为</w:t>
      </w:r>
      <w:r w:rsidR="00B86AC9">
        <w:rPr>
          <w:rStyle w:val="high-light-bg"/>
          <w:rFonts w:ascii="Arial" w:hAnsi="Arial" w:cs="Arial"/>
          <w:color w:val="333333"/>
          <w:sz w:val="20"/>
          <w:szCs w:val="20"/>
          <w:shd w:val="clear" w:color="auto" w:fill="FFFF00"/>
        </w:rPr>
        <w:t>每个</w:t>
      </w:r>
      <w:r w:rsidR="00B86AC9">
        <w:rPr>
          <w:rStyle w:val="high-light-bg"/>
          <w:rFonts w:ascii="Arial" w:hAnsi="Arial" w:cs="Arial" w:hint="eastAsia"/>
          <w:color w:val="333333"/>
          <w:sz w:val="20"/>
          <w:szCs w:val="20"/>
          <w:shd w:val="clear" w:color="auto" w:fill="FFFF00"/>
        </w:rPr>
        <w:t>远端站</w:t>
      </w:r>
      <w:r w:rsidR="00B86AC9">
        <w:rPr>
          <w:rStyle w:val="high-light-bg"/>
          <w:rFonts w:ascii="Arial" w:hAnsi="Arial" w:cs="Arial"/>
          <w:color w:val="333333"/>
          <w:sz w:val="20"/>
          <w:szCs w:val="20"/>
          <w:shd w:val="clear" w:color="auto" w:fill="FFFF00"/>
        </w:rPr>
        <w:t>点配置此密钥来完成验证</w:t>
      </w:r>
      <w:r w:rsidR="00B86AC9">
        <w:rPr>
          <w:rStyle w:val="high-light-bg"/>
          <w:rFonts w:ascii="Arial" w:hAnsi="Arial" w:cs="Arial" w:hint="eastAsia"/>
          <w:color w:val="333333"/>
          <w:sz w:val="20"/>
          <w:szCs w:val="20"/>
          <w:shd w:val="clear" w:color="auto" w:fill="FFFF00"/>
        </w:rPr>
        <w:t>连接</w:t>
      </w:r>
      <w:r w:rsidR="00B86AC9">
        <w:rPr>
          <w:rStyle w:val="high-light-bg"/>
          <w:rFonts w:ascii="Arial" w:hAnsi="Arial" w:cs="Arial"/>
          <w:color w:val="333333"/>
          <w:sz w:val="20"/>
          <w:szCs w:val="20"/>
          <w:shd w:val="clear" w:color="auto" w:fill="FFFF00"/>
        </w:rPr>
        <w:t>。</w:t>
      </w:r>
      <w:r w:rsidR="00B86AC9">
        <w:rPr>
          <w:rStyle w:val="high-light-bg"/>
          <w:shd w:val="clear" w:color="auto" w:fill="FFFF00"/>
        </w:rPr>
        <w:t>这个</w:t>
      </w:r>
      <w:r w:rsidR="00B86AC9">
        <w:rPr>
          <w:rStyle w:val="high-light-bg"/>
          <w:rFonts w:hint="eastAsia"/>
          <w:shd w:val="clear" w:color="auto" w:fill="FFFF00"/>
        </w:rPr>
        <w:t>密钥</w:t>
      </w:r>
      <w:r w:rsidR="00B86AC9" w:rsidRPr="00B86AC9">
        <w:rPr>
          <w:rStyle w:val="high-light-bg"/>
          <w:shd w:val="clear" w:color="auto" w:fill="FFFF00"/>
        </w:rPr>
        <w:t>必须是</w:t>
      </w:r>
      <w:r w:rsidR="00B86AC9" w:rsidRPr="00B86AC9">
        <w:rPr>
          <w:rStyle w:val="high-light-bg"/>
          <w:shd w:val="clear" w:color="auto" w:fill="FFFF00"/>
        </w:rPr>
        <w:t>8</w:t>
      </w:r>
      <w:r w:rsidR="00B86AC9">
        <w:rPr>
          <w:rStyle w:val="high-light-bg"/>
          <w:rFonts w:hint="eastAsia"/>
          <w:shd w:val="clear" w:color="auto" w:fill="FFFF00"/>
        </w:rPr>
        <w:t>位</w:t>
      </w:r>
      <w:r w:rsidR="00B86AC9" w:rsidRPr="00B86AC9">
        <w:rPr>
          <w:rStyle w:val="high-light-bg"/>
          <w:shd w:val="clear" w:color="auto" w:fill="FFFF00"/>
        </w:rPr>
        <w:t>到</w:t>
      </w:r>
      <w:r w:rsidR="00B86AC9" w:rsidRPr="00B86AC9">
        <w:rPr>
          <w:rStyle w:val="high-light-bg"/>
          <w:shd w:val="clear" w:color="auto" w:fill="FFFF00"/>
        </w:rPr>
        <w:t>128</w:t>
      </w:r>
      <w:r w:rsidR="00B86AC9">
        <w:rPr>
          <w:rStyle w:val="high-light-bg"/>
          <w:rFonts w:hint="eastAsia"/>
          <w:shd w:val="clear" w:color="auto" w:fill="FFFF00"/>
        </w:rPr>
        <w:t>位</w:t>
      </w:r>
      <w:r w:rsidR="00B86AC9" w:rsidRPr="00B86AC9">
        <w:rPr>
          <w:rStyle w:val="high-light-bg"/>
          <w:shd w:val="clear" w:color="auto" w:fill="FFFF00"/>
        </w:rPr>
        <w:t>之间的符号</w:t>
      </w:r>
      <w:r w:rsidR="00B86AC9" w:rsidRPr="00B86AC9">
        <w:rPr>
          <w:rStyle w:val="high-light-bg"/>
          <w:rFonts w:ascii="Arial" w:hAnsi="Arial" w:cs="Arial"/>
          <w:shd w:val="clear" w:color="auto" w:fill="FFFF00"/>
        </w:rPr>
        <w:t>。</w:t>
      </w:r>
      <w:r w:rsidR="00A712D3">
        <w:rPr>
          <w:rFonts w:hint="eastAsia"/>
          <w:lang w:val="en-GB"/>
        </w:rPr>
        <w:t xml:space="preserve"> </w:t>
      </w:r>
    </w:p>
    <w:p w:rsidR="0054148A" w:rsidRDefault="00FE32DC" w:rsidP="00AC5849">
      <w:pPr>
        <w:jc w:val="center"/>
        <w:rPr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5477510" cy="25019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CD" w:rsidRDefault="00FE32DC" w:rsidP="00AC5849">
      <w:pPr>
        <w:jc w:val="center"/>
        <w:rPr>
          <w:lang w:val="en-GB"/>
        </w:rPr>
      </w:pPr>
      <w:r>
        <w:rPr>
          <w:rFonts w:hint="eastAsia"/>
          <w:lang w:val="en-GB"/>
        </w:rPr>
        <w:t>（四）</w:t>
      </w:r>
    </w:p>
    <w:p w:rsidR="00D832CD" w:rsidRDefault="00D832CD" w:rsidP="00AC5849">
      <w:pPr>
        <w:jc w:val="center"/>
        <w:rPr>
          <w:lang w:val="en-GB"/>
        </w:rPr>
      </w:pPr>
    </w:p>
    <w:p w:rsidR="00AC5849" w:rsidRPr="00AC5849" w:rsidRDefault="00AC5849" w:rsidP="00AC5849">
      <w:pPr>
        <w:jc w:val="center"/>
        <w:rPr>
          <w:lang w:val="en-GB"/>
        </w:rPr>
      </w:pPr>
    </w:p>
    <w:sectPr w:rsidR="00AC5849" w:rsidRPr="00AC58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976"/>
    <w:multiLevelType w:val="hybridMultilevel"/>
    <w:tmpl w:val="64544C54"/>
    <w:lvl w:ilvl="0" w:tplc="32EA864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541"/>
    <w:multiLevelType w:val="hybridMultilevel"/>
    <w:tmpl w:val="A4781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209CB"/>
    <w:multiLevelType w:val="hybridMultilevel"/>
    <w:tmpl w:val="65E0BA34"/>
    <w:lvl w:ilvl="0" w:tplc="EC0C51C4">
      <w:start w:val="1"/>
      <w:numFmt w:val="decimal"/>
      <w:lvlText w:val="%1）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37"/>
    <w:rsid w:val="001143B6"/>
    <w:rsid w:val="001C2C5A"/>
    <w:rsid w:val="001F021E"/>
    <w:rsid w:val="001F5FBD"/>
    <w:rsid w:val="00304AB0"/>
    <w:rsid w:val="003D5C19"/>
    <w:rsid w:val="003F4803"/>
    <w:rsid w:val="0054148A"/>
    <w:rsid w:val="00664D5A"/>
    <w:rsid w:val="00841937"/>
    <w:rsid w:val="00937249"/>
    <w:rsid w:val="009A57E8"/>
    <w:rsid w:val="00A712D3"/>
    <w:rsid w:val="00AC5849"/>
    <w:rsid w:val="00B015AA"/>
    <w:rsid w:val="00B17D39"/>
    <w:rsid w:val="00B86AC9"/>
    <w:rsid w:val="00D832CD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49"/>
    <w:rPr>
      <w:rFonts w:ascii="Tahoma" w:hAnsi="Tahoma" w:cs="Tahoma"/>
      <w:sz w:val="16"/>
      <w:szCs w:val="16"/>
    </w:rPr>
  </w:style>
  <w:style w:type="character" w:customStyle="1" w:styleId="high-light-bg">
    <w:name w:val="high-light-bg"/>
    <w:basedOn w:val="DefaultParagraphFont"/>
    <w:rsid w:val="00B8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49"/>
    <w:rPr>
      <w:rFonts w:ascii="Tahoma" w:hAnsi="Tahoma" w:cs="Tahoma"/>
      <w:sz w:val="16"/>
      <w:szCs w:val="16"/>
    </w:rPr>
  </w:style>
  <w:style w:type="character" w:customStyle="1" w:styleId="high-light-bg">
    <w:name w:val="high-light-bg"/>
    <w:basedOn w:val="DefaultParagraphFont"/>
    <w:rsid w:val="00B8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Cambium Networks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Chao</dc:creator>
  <cp:lastModifiedBy>Ke Chao</cp:lastModifiedBy>
  <cp:revision>3</cp:revision>
  <dcterms:created xsi:type="dcterms:W3CDTF">2014-11-22T16:54:00Z</dcterms:created>
  <dcterms:modified xsi:type="dcterms:W3CDTF">2014-11-22T16:54:00Z</dcterms:modified>
</cp:coreProperties>
</file>